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Verdana" w:cs="Verdana" w:eastAsia="Verdana" w:hAnsi="Verdana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Prot. e data informatici</w:t>
      </w:r>
      <w:r w:rsidDel="00000000" w:rsidR="00000000" w:rsidRPr="00000000">
        <w:rPr>
          <w:rtl w:val="0"/>
        </w:rPr>
      </w:r>
    </w:p>
    <w:sdt>
      <w:sdtPr>
        <w:lock w:val="contentLocked"/>
        <w:id w:val="-1815428658"/>
        <w:tag w:val="goog_rdk_0"/>
      </w:sdtPr>
      <w:sdtContent>
        <w:tbl>
          <w:tblPr>
            <w:tblStyle w:val="Table1"/>
            <w:tblW w:w="10005.0" w:type="dxa"/>
            <w:jc w:val="left"/>
            <w:tblInd w:w="-3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005"/>
            <w:tblGridChange w:id="0">
              <w:tblGrid>
                <w:gridCol w:w="1000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3">
                <w:pPr>
                  <w:widowControl w:val="1"/>
                  <w:spacing w:after="40" w:line="259" w:lineRule="auto"/>
                  <w:ind w:left="141.73228346456688" w:firstLine="0"/>
                  <w:jc w:val="both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OGGETTO: AVVISO </w:t>
                </w: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PUBBLICO per la selezione di  personale interno e in subordine esterno per il conferimento degli incarichi individuali aventi ad oggetto le attività  di TUTOR ed ESPERTI necessari PER LA REALIZZAZIONE dei progetti finanziati con i</w:t>
                </w:r>
                <w:r w:rsidDel="00000000" w:rsidR="00000000" w:rsidRPr="00000000">
                  <w:rPr>
                    <w:rtl w:val="0"/>
                  </w:rPr>
                  <w:t xml:space="preserve"> </w:t>
                </w: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Fondi Strutturali Europei – Programma Nazionale “Scuola e competenze” 2021- 2027 – Fondo sociale europeo plus (FSE+) – Priorità 1 – Scuola e competenze (FSE+), Obiettivi specifici ESO4.6 – Azioni ESO4.6.A1, ESO4.6.A2 – sotto azioni ESO4.6.A1.B, ESO4.6.A1.C, ESO4.6.A2.B, ESO4.6.A2.C, interventi di cui al decreto n. 102 dell’11/04/2024 del Ministro dell’Istruzione e del Merito – Avviso Pubblico prot. n. 136777 del 09.10.2024 – Agenda NORD. Autorizzazione progetto prot. n. AOOGABMI/181969 del 13.12.2024. finanziato per un importo pari a Euro 42.819,00 - Codici CUP C24D24001390006; C24D24001400007.</w:t>
                </w:r>
              </w:p>
              <w:p w:rsidR="00000000" w:rsidDel="00000000" w:rsidP="00000000" w:rsidRDefault="00000000" w:rsidRPr="00000000" w14:paraId="00000004">
                <w:pPr>
                  <w:widowControl w:val="1"/>
                  <w:spacing w:after="200" w:line="276" w:lineRule="auto"/>
                  <w:ind w:left="141.73228346456688" w:firstLine="0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Titoli Progetti</w:t>
                </w:r>
              </w:p>
              <w:p w:rsidR="00000000" w:rsidDel="00000000" w:rsidP="00000000" w:rsidRDefault="00000000" w:rsidRPr="00000000" w14:paraId="00000005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Competenze per essere cittadini europei</w:t>
                </w:r>
              </w:p>
              <w:p w:rsidR="00000000" w:rsidDel="00000000" w:rsidP="00000000" w:rsidRDefault="00000000" w:rsidRPr="00000000" w14:paraId="00000006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CIP ESO4.6.A1.B-FSEPN-M-2024-184 - CUP C24D24001390006</w:t>
                </w:r>
              </w:p>
              <w:p w:rsidR="00000000" w:rsidDel="00000000" w:rsidP="00000000" w:rsidRDefault="00000000" w:rsidRPr="00000000" w14:paraId="00000007">
                <w:pPr>
                  <w:widowControl w:val="1"/>
                  <w:spacing w:before="200" w:lineRule="auto"/>
                  <w:ind w:left="141.73228346456688" w:firstLine="0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Creativi col digitale</w:t>
                </w:r>
              </w:p>
              <w:p w:rsidR="00000000" w:rsidDel="00000000" w:rsidP="00000000" w:rsidRDefault="00000000" w:rsidRPr="00000000" w14:paraId="00000008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CIP ESO4.6.A2.B-FSEPN-EM-2024-93 - CUP C24D24001400007</w:t>
                </w:r>
              </w:p>
              <w:p w:rsidR="00000000" w:rsidDel="00000000" w:rsidP="00000000" w:rsidRDefault="00000000" w:rsidRPr="00000000" w14:paraId="00000009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0A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u w:val="single"/>
                    <w:rtl w:val="0"/>
                  </w:rPr>
                  <w:t xml:space="preserve">2 ESPERTI E 2 TUTOR PER IL MODULO “CODING CREATIVO” e 2 ESPERTI PER IL MODULO “CREARE DIGITALE”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0B">
      <w:pPr>
        <w:widowControl w:val="1"/>
        <w:spacing w:after="120" w:before="120" w:line="276" w:lineRule="auto"/>
        <w:jc w:val="left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spacing w:after="120" w:before="120" w:lineRule="auto"/>
        <w:jc w:val="center"/>
        <w:rPr/>
      </w:pPr>
      <w:bookmarkStart w:colFirst="0" w:colLast="0" w:name="_heading=h.g1zo6dgbdk39" w:id="0"/>
      <w:bookmarkEnd w:id="0"/>
      <w:r w:rsidDel="00000000" w:rsidR="00000000" w:rsidRPr="00000000">
        <w:rPr>
          <w:rtl w:val="0"/>
        </w:rPr>
        <w:t xml:space="preserve">TABELLA DI VALUTAZIONE ESPERTO ESTERNO</w:t>
      </w:r>
    </w:p>
    <w:p w:rsidR="00000000" w:rsidDel="00000000" w:rsidP="00000000" w:rsidRDefault="00000000" w:rsidRPr="00000000" w14:paraId="0000000D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95.0" w:type="dxa"/>
        <w:jc w:val="left"/>
        <w:tblInd w:w="108.0" w:type="dxa"/>
        <w:tblLayout w:type="fixed"/>
        <w:tblLook w:val="0400"/>
      </w:tblPr>
      <w:tblGrid>
        <w:gridCol w:w="4260"/>
        <w:gridCol w:w="1740"/>
        <w:gridCol w:w="105"/>
        <w:gridCol w:w="135"/>
        <w:gridCol w:w="1425"/>
        <w:gridCol w:w="1065"/>
        <w:gridCol w:w="1065"/>
        <w:tblGridChange w:id="0">
          <w:tblGrid>
            <w:gridCol w:w="4260"/>
            <w:gridCol w:w="1740"/>
            <w:gridCol w:w="105"/>
            <w:gridCol w:w="135"/>
            <w:gridCol w:w="1425"/>
            <w:gridCol w:w="1065"/>
            <w:gridCol w:w="1065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STUDIO E TITOLI CULTURALI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A1.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(Vecchio ordinamento o Magistrale)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Votazione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4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Punti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100 - 110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90-99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A2.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(triennale, in alternativa al punto A1)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100-110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99-90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A3. Diploma di Maturità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 alternativa ai punti A1 e A2)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e lode (60 e lode)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90-100 (da 54 a 60/60)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80-90 (da 48 a 64/60)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&lt;80 (&lt;48/60)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A4. Master universitario di II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A5. Master universitario di 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A6. Corso di Perfezionamento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(1500 h)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A7. Altra Laurea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A8. Specializzazione per il sostegno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CERTIFICAZIONI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9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B1. Competenze specifiche informatiche certificate: 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ECDL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EUCIP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EIPASS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PEKIT 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magenta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ogni certificazione (max. 6 punti)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B2. Competenze linguistiche certificate: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C2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 1 (per livello A1) a 6 (per livello C2)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SERVIZIO ED ESPERIENZE SPECIFICHE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318" w:right="155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-2130266075"/>
                <w:tag w:val="goog_rdk_1"/>
              </w:sdtPr>
              <w:sdtContent>
                <w:commentRangeStart w:id="0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Servizio di insegnamento di ruolo prestato in scuole statali in materie e/o discipline attinenti la selezione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-1898040842"/>
                <w:tag w:val="goog_rdk_2"/>
              </w:sdtPr>
              <w:sdtContent>
                <w:commentRangeStart w:id="1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anno scolastico (max. 10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1236392862"/>
                <w:tag w:val="goog_rdk_3"/>
              </w:sdtPr>
              <w:sdtContent>
                <w:commentRangeStart w:id="2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Servizio di insegnamento di pre-ruolo prestato in scuole statali in materie e/o discipline attinenti la selezione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(min. 180 gg. di servizio).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-2103106695"/>
                <w:tag w:val="goog_rdk_4"/>
              </w:sdtPr>
              <w:sdtContent>
                <w:commentRangeStart w:id="3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anno scolastico (max. 5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-2012992712"/>
                <w:tag w:val="goog_rdk_5"/>
              </w:sdtPr>
              <w:sdtContent>
                <w:commentRangeStart w:id="4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C3. Corsi di formazione e/o aggiornamento (valutabili almeno 40 ore, anche cumulabili), afferenti la tipologia di intervento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1050116965"/>
                <w:tag w:val="goog_rdk_6"/>
              </w:sdtPr>
              <w:sdtContent>
                <w:commentRangeStart w:id="5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corso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(max.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-57903057"/>
                <w:tag w:val="goog_rdk_7"/>
              </w:sdtPr>
              <w:sdtContent>
                <w:commentRangeStart w:id="6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C4. Esperienza lavorativa documentata nel settore di pertinenza (min. 120 giorni di attività)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widowControl w:val="1"/>
              <w:ind w:left="0" w:firstLine="0"/>
              <w:rPr>
                <w:rFonts w:ascii="Arial" w:cs="Arial" w:eastAsia="Arial" w:hAnsi="Arial"/>
                <w:i w:val="1"/>
                <w:iCs w:val="1"/>
                <w:sz w:val="20"/>
                <w:szCs w:val="20"/>
              </w:rPr>
            </w:pPr>
            <w:sdt>
              <w:sdtPr>
                <w:id w:val="-1517215598"/>
                <w:tag w:val="goog_rdk_8"/>
              </w:sdtPr>
              <w:sdtContent>
                <w:commentRangeStart w:id="7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4 punti per ogni anno di esperienza (max. 20 punti)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-956484684"/>
                <w:tag w:val="goog_rdk_9"/>
              </w:sdtPr>
              <w:sdtContent>
                <w:commentRangeStart w:id="8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Esperienze di docenza (min. 30 ore) nei progetti finanziati (UE-PNRR-PN) in moduli formativi  attinenti  alla selezione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</w:t>
            </w:r>
          </w:p>
        </w:tc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-1134549514"/>
                <w:tag w:val="goog_rdk_10"/>
              </w:sdtPr>
              <w:sdtContent>
                <w:commentRangeStart w:id="9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-589514003"/>
                <w:tag w:val="goog_rdk_11"/>
              </w:sdtPr>
              <w:sdtContent>
                <w:commentRangeStart w:id="10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Iscrizione all’albo professionale attinente alla selezione.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sdt>
              <w:sdtPr>
                <w:id w:val="-1534129861"/>
                <w:tag w:val="goog_rdk_12"/>
              </w:sdtPr>
              <w:sdtContent>
                <w:commentRangeStart w:id="11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 per anno  (max 5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MAX 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1134" w:top="568" w:left="1134" w:right="1134" w:header="563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Maria Teresa Grilli" w:id="0" w:date="2026-04-27T09:29:01Z"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 si dovrà dare un peso maggiore alle esperienze pregresse piuttosto che alle certificazioni linguistiche, non ci interessano. Magari non questa volta ma con calma occorre differenziare</w:t>
      </w:r>
    </w:p>
  </w:comment>
  <w:comment w:author="Maria Teresa Grilli" w:id="1" w:date="2026-04-27T09:29:01Z"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 si dovrà dare un peso maggiore alle esperienze pregresse piuttosto che alle certificazioni linguistiche, non ci interessano. Magari non questa volta ma con calma occorre differenziare</w:t>
      </w:r>
    </w:p>
  </w:comment>
  <w:comment w:author="Maria Teresa Grilli" w:id="2" w:date="2026-04-27T09:29:01Z"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 si dovrà dare un peso maggiore alle esperienze pregresse piuttosto che alle certificazioni linguistiche, non ci interessano. Magari non questa volta ma con calma occorre differenziare</w:t>
      </w:r>
    </w:p>
  </w:comment>
  <w:comment w:author="Maria Teresa Grilli" w:id="3" w:date="2026-04-27T09:29:01Z"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 si dovrà dare un peso maggiore alle esperienze pregresse piuttosto che alle certificazioni linguistiche, non ci interessano. Magari non questa volta ma con calma occorre differenziare</w:t>
      </w:r>
    </w:p>
  </w:comment>
  <w:comment w:author="Maria Teresa Grilli" w:id="4" w:date="2026-04-27T09:29:01Z"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 si dovrà dare un peso maggiore alle esperienze pregresse piuttosto che alle certificazioni linguistiche, non ci interessano. Magari non questa volta ma con calma occorre differenziare</w:t>
      </w:r>
    </w:p>
  </w:comment>
  <w:comment w:author="Maria Teresa Grilli" w:id="5" w:date="2026-04-27T09:29:01Z"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 si dovrà dare un peso maggiore alle esperienze pregresse piuttosto che alle certificazioni linguistiche, non ci interessano. Magari non questa volta ma con calma occorre differenziare</w:t>
      </w:r>
    </w:p>
  </w:comment>
  <w:comment w:author="Maria Teresa Grilli" w:id="6" w:date="2026-04-27T09:29:01Z"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 si dovrà dare un peso maggiore alle esperienze pregresse piuttosto che alle certificazioni linguistiche, non ci interessano. Magari non questa volta ma con calma occorre differenziare</w:t>
      </w:r>
    </w:p>
  </w:comment>
  <w:comment w:author="Maria Teresa Grilli" w:id="7" w:date="2026-04-27T09:29:01Z"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 si dovrà dare un peso maggiore alle esperienze pregresse piuttosto che alle certificazioni linguistiche, non ci interessano. Magari non questa volta ma con calma occorre differenziare</w:t>
      </w:r>
    </w:p>
  </w:comment>
  <w:comment w:author="Maria Teresa Grilli" w:id="8" w:date="2026-04-27T09:29:01Z"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 si dovrà dare un peso maggiore alle esperienze pregresse piuttosto che alle certificazioni linguistiche, non ci interessano. Magari non questa volta ma con calma occorre differenziare</w:t>
      </w:r>
    </w:p>
  </w:comment>
  <w:comment w:author="Maria Teresa Grilli" w:id="9" w:date="2026-04-27T09:29:01Z"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 si dovrà dare un peso maggiore alle esperienze pregresse piuttosto che alle certificazioni linguistiche, non ci interessano. Magari non questa volta ma con calma occorre differenziare</w:t>
      </w:r>
    </w:p>
  </w:comment>
  <w:comment w:author="Maria Teresa Grilli" w:id="10" w:date="2026-04-27T09:29:01Z"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 si dovrà dare un peso maggiore alle esperienze pregresse piuttosto che alle certificazioni linguistiche, non ci interessano. Magari non questa volta ma con calma occorre differenziare</w:t>
      </w:r>
    </w:p>
  </w:comment>
  <w:comment w:author="Maria Teresa Grilli" w:id="11" w:date="2026-04-27T09:29:01Z"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 si dovrà dare un peso maggiore alle esperienze pregresse piuttosto che alle certificazioni linguistiche, non ci interessano. Magari non questa volta ma con calma occorre differenziare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E7" w15:done="0"/>
  <w15:commentEx w15:paraId="000000E8" w15:done="0"/>
  <w15:commentEx w15:paraId="000000E9" w15:done="0"/>
  <w15:commentEx w15:paraId="000000EA" w15:done="0"/>
  <w15:commentEx w15:paraId="000000EB" w15:done="0"/>
  <w15:commentEx w15:paraId="000000EC" w15:done="0"/>
  <w15:commentEx w15:paraId="000000ED" w15:done="0"/>
  <w15:commentEx w15:paraId="000000EE" w15:done="0"/>
  <w15:commentEx w15:paraId="000000EF" w15:done="0"/>
  <w15:commentEx w15:paraId="000000F0" w15:done="0"/>
  <w15:commentEx w15:paraId="000000F1" w15:done="0"/>
  <w15:commentEx w15:paraId="000000F2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  <w:font w:name="Times New Roman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jc w:val="right"/>
      <w:rPr/>
    </w:pPr>
    <w:r w:rsidDel="00000000" w:rsidR="00000000" w:rsidRPr="00000000">
      <w:rPr>
        <w:sz w:val="18"/>
        <w:szCs w:val="18"/>
        <w:rtl w:val="0"/>
      </w:rPr>
      <w:t xml:space="preserve">a </w:t>
    </w: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di </w:t>
    </w:r>
    <w:r w:rsidDel="00000000" w:rsidR="00000000" w:rsidRPr="00000000"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985510" cy="44767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85510" cy="4476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ALLEGATO </w:t>
    </w:r>
    <w:r w:rsidDel="00000000" w:rsidR="00000000" w:rsidRPr="00000000">
      <w:rPr>
        <w:rtl w:val="0"/>
      </w:rPr>
      <w:t xml:space="preserve">B2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– </w:t>
    </w:r>
    <w:r w:rsidDel="00000000" w:rsidR="00000000" w:rsidRPr="00000000">
      <w:rPr>
        <w:rtl w:val="0"/>
      </w:rPr>
      <w:t xml:space="preserve">TABELLA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di </w:t>
    </w:r>
    <w:r w:rsidDel="00000000" w:rsidR="00000000" w:rsidRPr="00000000">
      <w:rPr>
        <w:rtl w:val="0"/>
      </w:rPr>
      <w:t xml:space="preserve">valutazione titoli ESPERTO ESTERNO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WvwQDwJu17jQbXTuxmUTRTNwqg==">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